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대경아트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www.daekyoung.co.kr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2026-08-28 12:04:55 · 0.4초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59점)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59점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59/100 — www.daekyoung.co.kr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78점입니다.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59점(C등급) → 우선 액션 3건 적용 후 82점(B등급)  (+23점)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68→83 · SEO 78→78 · AEO 30→85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68점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952자 (비율 4.5%)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78점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25자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http://www.daekyoung.co.kr/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141ms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7개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10개,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www.daekyoung.co.kr의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www.daekyoung.co.kr을(를)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대경아트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수많은 고객님들이 선택한 BOX 전문 제조업체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-7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