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www.web2002.co.kr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2026-08-25 06:23:51 · 5.5초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88점)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15:44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88점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89점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88/100 — www.web2002.co.kr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100점입니다.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응답 속도  [SEO +8점]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5298ms (느림)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1.5초 이상 걸리는 응답은 사용자 이탈과 검색엔진 감점으로 이어집니다.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높음 · 예상 소요 서버/이미지 최적화,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Core Web Vitals / PageSpeed Insights 기준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이미지 최적화, 캐시 적용, 서버/호스팅 성능 점검을 검토하세요.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이미지 alt 속성  [SEO +3점]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74%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88점(A등급) → 우선 액션 3건 적용 후 100점(A등급)  (+12점)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100→100 · SEO 89→100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100점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30214자 (비율 18.1%)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ContactPoint,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89점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5298ms (느림)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ContactPoint, ItemList, ListItem,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 | 홈페이지 제작 전문 | 15년 연속 웹어워드 수상 웹에이전시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쓰리웨이는 3,000건 이상의 실적과 반응형 웹, SEO 최적화, 사후 유지관리까지 원스톱으로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+12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최적화, 캐시 적용, 서버/호스팅 성능 점검을 검토하세요.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&lt;img src="..." alt="이미지 내용을 설명하는 짧은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